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D0" w:rsidRPr="00710B89" w:rsidRDefault="00C51AD0" w:rsidP="00C51AD0">
      <w:pPr>
        <w:jc w:val="center"/>
        <w:rPr>
          <w:rFonts w:ascii="Tahoma" w:hAnsi="Tahoma" w:cs="Tahoma"/>
          <w:b/>
          <w:bCs/>
          <w:color w:val="C20336"/>
        </w:rPr>
      </w:pPr>
      <w:r w:rsidRPr="009B642D">
        <w:rPr>
          <w:rFonts w:ascii="Tahoma" w:hAnsi="Tahoma" w:cs="Tahoma"/>
          <w:b/>
          <w:bCs/>
          <w:color w:val="C20336"/>
        </w:rPr>
        <w:t>Офсетные дисковые бороны DV</w:t>
      </w:r>
    </w:p>
    <w:p w:rsidR="00C51AD0" w:rsidRDefault="00C51AD0" w:rsidP="00C51AD0">
      <w:pPr>
        <w:shd w:val="clear" w:color="auto" w:fill="FFFFFF"/>
        <w:spacing w:line="270" w:lineRule="atLeast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9B642D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Офсетная дисковая борона DV предназначена для основной обработки почвы, работы на полях с большим количеством пожнивных остатков, окультуривания залежных земель (целины), обработки паров, подготовки поля к пару или посеву, заделки удобрений в почву, а также глубокой обработки почвы с частичным обо</w:t>
      </w:r>
      <w:bookmarkStart w:id="0" w:name="_GoBack"/>
      <w:bookmarkEnd w:id="0"/>
      <w:r w:rsidRPr="009B642D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ротом пласта. Мощная и простая конструкция, самые мощные подшипники, стопорящиеся стальные шпульки между дисками и длительная безотказная работа, а также непревзойденный момент затяжки болтов дисковых батарей в 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4 340</w:t>
      </w:r>
      <w:r w:rsidRPr="009B642D">
        <w:rPr>
          <w:rFonts w:ascii="Tahoma" w:hAnsi="Tahoma" w:cs="Tahoma"/>
          <w:color w:val="212121"/>
          <w:sz w:val="22"/>
          <w:szCs w:val="22"/>
          <w:shd w:val="clear" w:color="auto" w:fill="FFFFFF"/>
        </w:rPr>
        <w:t> Н.м. - все это выделяет бороны DV среди остальных.</w:t>
      </w:r>
    </w:p>
    <w:p w:rsidR="00C51AD0" w:rsidRPr="009B642D" w:rsidRDefault="00C51AD0" w:rsidP="00C51AD0">
      <w:pPr>
        <w:shd w:val="clear" w:color="auto" w:fill="FFFFFF"/>
        <w:spacing w:line="270" w:lineRule="atLeast"/>
        <w:jc w:val="both"/>
        <w:rPr>
          <w:rFonts w:ascii="Tahoma" w:hAnsi="Tahoma" w:cs="Tahoma"/>
          <w:color w:val="212121"/>
          <w:sz w:val="22"/>
          <w:szCs w:val="22"/>
        </w:rPr>
      </w:pPr>
      <w:r w:rsidRPr="009B642D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Нагрузка на 1 дисковое лезвие позволяет с легкостью проникнуть в почву при любых условиях. Толщина лезвия 9-12 мм - для продолжительной и износостойкой службы дисков.</w:t>
      </w:r>
    </w:p>
    <w:p w:rsidR="00C51AD0" w:rsidRDefault="00C51AD0" w:rsidP="00C51AD0">
      <w:pPr>
        <w:pStyle w:val="a3"/>
        <w:tabs>
          <w:tab w:val="center" w:pos="426"/>
          <w:tab w:val="center" w:pos="1701"/>
          <w:tab w:val="center" w:pos="2977"/>
          <w:tab w:val="center" w:pos="4253"/>
          <w:tab w:val="center" w:pos="5529"/>
          <w:tab w:val="center" w:pos="6804"/>
          <w:tab w:val="center" w:pos="9072"/>
        </w:tabs>
        <w:spacing w:before="0" w:beforeAutospacing="0" w:after="0" w:afterAutospacing="0"/>
        <w:rPr>
          <w:rFonts w:ascii="Tahoma" w:hAnsi="Tahoma" w:cs="Tahoma"/>
          <w:noProof/>
          <w:color w:val="212121"/>
          <w:sz w:val="18"/>
          <w:szCs w:val="18"/>
          <w:lang w:val="en-US"/>
        </w:rPr>
      </w:pPr>
      <w:r>
        <w:rPr>
          <w:rFonts w:ascii="Tahoma" w:hAnsi="Tahoma" w:cs="Tahoma"/>
          <w:noProof/>
          <w:color w:val="212121"/>
          <w:sz w:val="18"/>
          <w:szCs w:val="18"/>
          <w:lang w:val="en-US"/>
        </w:rPr>
        <w:tab/>
      </w:r>
      <w:r>
        <w:rPr>
          <w:noProof/>
        </w:rPr>
        <w:drawing>
          <wp:inline distT="0" distB="0" distL="0" distR="0">
            <wp:extent cx="389890" cy="389890"/>
            <wp:effectExtent l="0" t="0" r="0" b="0"/>
            <wp:docPr id="6" name="Рисунок 6" descr="Ширина зах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рина захва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12121"/>
          <w:sz w:val="18"/>
          <w:szCs w:val="18"/>
          <w:lang w:val="en-US"/>
        </w:rPr>
        <w:tab/>
      </w:r>
      <w:r>
        <w:rPr>
          <w:noProof/>
        </w:rPr>
        <w:drawing>
          <wp:inline distT="0" distB="0" distL="0" distR="0">
            <wp:extent cx="389890" cy="389890"/>
            <wp:effectExtent l="0" t="0" r="0" b="0"/>
            <wp:docPr id="5" name="Рисунок 5" descr="Производ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итель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12121"/>
          <w:sz w:val="18"/>
          <w:szCs w:val="18"/>
          <w:lang w:val="en-US"/>
        </w:rPr>
        <w:tab/>
      </w:r>
      <w:r>
        <w:rPr>
          <w:noProof/>
        </w:rPr>
        <w:drawing>
          <wp:inline distT="0" distB="0" distL="0" distR="0">
            <wp:extent cx="389890" cy="389890"/>
            <wp:effectExtent l="0" t="0" r="0" b="0"/>
            <wp:docPr id="4" name="Рисунок 4" descr="Глубина обработки поч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убина обработки поч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12121"/>
          <w:sz w:val="18"/>
          <w:szCs w:val="18"/>
          <w:lang w:val="en-US"/>
        </w:rPr>
        <w:tab/>
      </w:r>
      <w:r>
        <w:rPr>
          <w:noProof/>
        </w:rPr>
        <w:drawing>
          <wp:inline distT="0" distB="0" distL="0" distR="0">
            <wp:extent cx="389890" cy="389890"/>
            <wp:effectExtent l="0" t="0" r="0" b="0"/>
            <wp:docPr id="3" name="Рисунок 3" descr="Диаметр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метр дис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12121"/>
          <w:sz w:val="18"/>
          <w:szCs w:val="18"/>
          <w:lang w:val="en-US"/>
        </w:rPr>
        <w:tab/>
      </w:r>
      <w:r>
        <w:rPr>
          <w:noProof/>
          <w:color w:val="1F497D"/>
        </w:rPr>
        <w:drawing>
          <wp:inline distT="0" distB="0" distL="0" distR="0">
            <wp:extent cx="724806" cy="407779"/>
            <wp:effectExtent l="19050" t="0" r="0" b="0"/>
            <wp:docPr id="11" name="Рисунок 4" descr="cid:image004.png@01D7350A.F54C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7350A.F54C6A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18" cy="40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12121"/>
          <w:sz w:val="18"/>
          <w:szCs w:val="18"/>
          <w:lang w:val="en-US"/>
        </w:rPr>
        <w:tab/>
      </w:r>
    </w:p>
    <w:p w:rsidR="00C51AD0" w:rsidRPr="00710B89" w:rsidRDefault="00C51AD0" w:rsidP="00C51AD0">
      <w:pPr>
        <w:pStyle w:val="a3"/>
        <w:tabs>
          <w:tab w:val="center" w:pos="426"/>
          <w:tab w:val="center" w:pos="1701"/>
          <w:tab w:val="center" w:pos="2977"/>
          <w:tab w:val="center" w:pos="4253"/>
          <w:tab w:val="center" w:pos="5529"/>
          <w:tab w:val="center" w:pos="6804"/>
          <w:tab w:val="center" w:pos="9072"/>
        </w:tabs>
        <w:spacing w:before="0" w:beforeAutospacing="0" w:after="0" w:afterAutospacing="0"/>
        <w:rPr>
          <w:rFonts w:ascii="Tahoma" w:hAnsi="Tahoma" w:cs="Tahoma"/>
          <w:noProof/>
          <w:color w:val="212121"/>
          <w:sz w:val="18"/>
          <w:szCs w:val="18"/>
        </w:rPr>
      </w:pP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  <w:t>рабочая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</w:r>
      <w:r>
        <w:rPr>
          <w:rFonts w:ascii="Tahoma" w:hAnsi="Tahoma" w:cs="Tahoma"/>
          <w:noProof/>
          <w:color w:val="212121"/>
          <w:sz w:val="18"/>
          <w:szCs w:val="18"/>
        </w:rPr>
        <w:t>произво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>-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</w:r>
      <w:r>
        <w:rPr>
          <w:rFonts w:ascii="Tahoma" w:hAnsi="Tahoma" w:cs="Tahoma"/>
          <w:noProof/>
          <w:color w:val="212121"/>
          <w:sz w:val="18"/>
          <w:szCs w:val="18"/>
        </w:rPr>
        <w:t>глубина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  <w:t>диаметр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  <w:t>толщина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</w:r>
    </w:p>
    <w:p w:rsidR="00C51AD0" w:rsidRPr="003145DF" w:rsidRDefault="00C51AD0" w:rsidP="00C51AD0">
      <w:pPr>
        <w:pStyle w:val="a3"/>
        <w:tabs>
          <w:tab w:val="center" w:pos="426"/>
          <w:tab w:val="center" w:pos="1701"/>
          <w:tab w:val="center" w:pos="2977"/>
          <w:tab w:val="center" w:pos="4253"/>
          <w:tab w:val="center" w:pos="5529"/>
          <w:tab w:val="center" w:pos="6804"/>
          <w:tab w:val="center" w:pos="9072"/>
        </w:tabs>
        <w:spacing w:before="0" w:beforeAutospacing="0" w:after="0" w:afterAutospacing="0"/>
        <w:rPr>
          <w:rFonts w:ascii="Tahoma" w:hAnsi="Tahoma" w:cs="Tahoma"/>
          <w:noProof/>
          <w:color w:val="212121"/>
          <w:sz w:val="18"/>
          <w:szCs w:val="18"/>
        </w:rPr>
      </w:pPr>
      <w:r w:rsidRPr="00710B89">
        <w:rPr>
          <w:rFonts w:ascii="Tahoma" w:hAnsi="Tahoma" w:cs="Tahoma"/>
          <w:color w:val="212121"/>
          <w:sz w:val="18"/>
          <w:szCs w:val="18"/>
        </w:rPr>
        <w:tab/>
        <w:t>ширина</w:t>
      </w:r>
      <w:r w:rsidRPr="00710B89">
        <w:rPr>
          <w:rFonts w:ascii="Tahoma" w:hAnsi="Tahoma" w:cs="Tahoma"/>
          <w:color w:val="212121"/>
          <w:sz w:val="18"/>
          <w:szCs w:val="18"/>
        </w:rPr>
        <w:tab/>
      </w:r>
      <w:r>
        <w:rPr>
          <w:rFonts w:ascii="Tahoma" w:hAnsi="Tahoma" w:cs="Tahoma"/>
          <w:noProof/>
          <w:color w:val="212121"/>
          <w:sz w:val="18"/>
          <w:szCs w:val="18"/>
        </w:rPr>
        <w:t>дительность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</w:r>
      <w:r>
        <w:rPr>
          <w:rFonts w:ascii="Tahoma" w:hAnsi="Tahoma" w:cs="Tahoma"/>
          <w:noProof/>
          <w:color w:val="212121"/>
          <w:sz w:val="18"/>
          <w:szCs w:val="18"/>
        </w:rPr>
        <w:t>обработки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  <w:t>дисков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  <w:t>дисков</w:t>
      </w:r>
      <w:r w:rsidRPr="00710B89">
        <w:rPr>
          <w:rFonts w:ascii="Tahoma" w:hAnsi="Tahoma" w:cs="Tahoma"/>
          <w:noProof/>
          <w:color w:val="212121"/>
          <w:sz w:val="18"/>
          <w:szCs w:val="18"/>
        </w:rPr>
        <w:tab/>
      </w:r>
    </w:p>
    <w:p w:rsidR="00C51AD0" w:rsidRPr="003145DF" w:rsidRDefault="00C51AD0" w:rsidP="00C51AD0">
      <w:pPr>
        <w:pStyle w:val="a3"/>
        <w:tabs>
          <w:tab w:val="center" w:pos="426"/>
          <w:tab w:val="center" w:pos="1701"/>
          <w:tab w:val="center" w:pos="2977"/>
          <w:tab w:val="center" w:pos="4253"/>
          <w:tab w:val="center" w:pos="5529"/>
          <w:tab w:val="center" w:pos="6804"/>
          <w:tab w:val="center" w:pos="9072"/>
        </w:tabs>
        <w:spacing w:before="0" w:beforeAutospacing="0" w:after="0" w:afterAutospacing="0"/>
        <w:rPr>
          <w:rFonts w:ascii="Tahoma" w:hAnsi="Tahoma" w:cs="Tahoma"/>
          <w:noProof/>
          <w:color w:val="212121"/>
          <w:sz w:val="18"/>
          <w:szCs w:val="18"/>
        </w:rPr>
      </w:pPr>
      <w:r w:rsidRPr="009B642D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94311</wp:posOffset>
            </wp:positionV>
            <wp:extent cx="2059305" cy="358140"/>
            <wp:effectExtent l="0" t="0" r="0" b="3810"/>
            <wp:wrapNone/>
            <wp:docPr id="1" name="Рисунок 8" descr="C:\Documents and Settings\MillerA\Мои документы\1c1bf26093b4109d1793d1f0a363d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lerA\Мои документы\1c1bf26093b4109d1793d1f0a363d7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AD0" w:rsidRPr="00710B89" w:rsidRDefault="00C51AD0" w:rsidP="00C51AD0">
      <w:pPr>
        <w:pStyle w:val="a3"/>
        <w:tabs>
          <w:tab w:val="center" w:pos="426"/>
          <w:tab w:val="center" w:pos="1701"/>
          <w:tab w:val="center" w:pos="2977"/>
          <w:tab w:val="center" w:pos="4253"/>
          <w:tab w:val="center" w:pos="5529"/>
          <w:tab w:val="center" w:pos="6804"/>
          <w:tab w:val="center" w:pos="9072"/>
        </w:tabs>
        <w:spacing w:before="0" w:beforeAutospacing="0" w:after="0" w:afterAutospacing="0"/>
        <w:jc w:val="right"/>
        <w:rPr>
          <w:rFonts w:ascii="Tahoma" w:hAnsi="Tahoma" w:cs="Tahoma"/>
        </w:rPr>
      </w:pPr>
      <w:r w:rsidRPr="009B642D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367361</wp:posOffset>
            </wp:positionV>
            <wp:extent cx="2141855" cy="484505"/>
            <wp:effectExtent l="0" t="0" r="0" b="0"/>
            <wp:wrapNone/>
            <wp:docPr id="10" name="Рисунок 10" descr="C:\Documents and Settings\MillerA\Мои документы\Дилеры\КП\15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lerA\Мои документы\Дилеры\КП\15-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05670" cy="2941945"/>
            <wp:effectExtent l="0" t="0" r="0" b="0"/>
            <wp:docPr id="7" name="Рисунок 7" descr="http://www.kleverltd.com.opt-images.1c-bitrix-cdn.ru/upload/iblock/3af/3af7380301ac129b5f02a3abac93180e.jpg?1488096017214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leverltd.com.opt-images.1c-bitrix-cdn.ru/upload/iblock/3af/3af7380301ac129b5f02a3abac93180e.jpg?14880960172142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70" cy="294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51AD0" w:rsidRPr="00710B89" w:rsidTr="002E72F5">
        <w:tc>
          <w:tcPr>
            <w:tcW w:w="5495" w:type="dxa"/>
          </w:tcPr>
          <w:p w:rsidR="00C51AD0" w:rsidRPr="00710B89" w:rsidRDefault="00C51AD0" w:rsidP="002E72F5">
            <w:pPr>
              <w:rPr>
                <w:rFonts w:ascii="Tahoma" w:hAnsi="Tahoma" w:cs="Tahoma"/>
                <w:b/>
              </w:rPr>
            </w:pPr>
          </w:p>
        </w:tc>
      </w:tr>
      <w:tr w:rsidR="00C51AD0" w:rsidRPr="00710B89" w:rsidTr="002E72F5">
        <w:tc>
          <w:tcPr>
            <w:tcW w:w="5495" w:type="dxa"/>
          </w:tcPr>
          <w:p w:rsidR="00C51AD0" w:rsidRPr="00710B89" w:rsidRDefault="00C51AD0" w:rsidP="002E72F5">
            <w:pPr>
              <w:rPr>
                <w:rFonts w:ascii="Tahoma" w:hAnsi="Tahoma" w:cs="Tahoma"/>
              </w:rPr>
            </w:pPr>
          </w:p>
        </w:tc>
      </w:tr>
    </w:tbl>
    <w:p w:rsidR="00C51AD0" w:rsidRPr="00710B89" w:rsidRDefault="00C51AD0" w:rsidP="00C51AD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C51AD0" w:rsidRPr="00710B89" w:rsidRDefault="00C51AD0" w:rsidP="00C51AD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en-US"/>
        </w:rPr>
      </w:pPr>
    </w:p>
    <w:p w:rsidR="00C51AD0" w:rsidRPr="00710B89" w:rsidRDefault="00C51AD0" w:rsidP="00C51AD0">
      <w:pPr>
        <w:shd w:val="clear" w:color="auto" w:fill="FFFFFF"/>
        <w:tabs>
          <w:tab w:val="left" w:pos="3005"/>
        </w:tabs>
        <w:spacing w:line="300" w:lineRule="atLeast"/>
        <w:rPr>
          <w:rFonts w:ascii="Tahoma" w:hAnsi="Tahoma" w:cs="Tahoma"/>
          <w:b/>
          <w:bCs/>
          <w:color w:val="C20336"/>
        </w:rPr>
      </w:pPr>
    </w:p>
    <w:p w:rsidR="00C51AD0" w:rsidRPr="009B642D" w:rsidRDefault="00C51AD0" w:rsidP="00C51AD0">
      <w:pPr>
        <w:rPr>
          <w:rFonts w:ascii="Tahoma" w:hAnsi="Tahoma" w:cs="Tahoma"/>
          <w:b/>
          <w:bCs/>
          <w:color w:val="C20336"/>
        </w:rPr>
      </w:pPr>
      <w:r w:rsidRPr="00710B89">
        <w:rPr>
          <w:rFonts w:ascii="Tahoma" w:hAnsi="Tahoma" w:cs="Tahoma"/>
          <w:b/>
          <w:bCs/>
          <w:color w:val="C20336"/>
        </w:rPr>
        <w:t xml:space="preserve">Качественные преимущества </w:t>
      </w:r>
      <w:r>
        <w:rPr>
          <w:rFonts w:ascii="Tahoma" w:hAnsi="Tahoma" w:cs="Tahoma"/>
          <w:b/>
          <w:bCs/>
          <w:color w:val="C20336"/>
        </w:rPr>
        <w:t xml:space="preserve">офсетных </w:t>
      </w:r>
      <w:r w:rsidRPr="00710B89">
        <w:rPr>
          <w:rFonts w:ascii="Tahoma" w:hAnsi="Tahoma" w:cs="Tahoma"/>
          <w:b/>
          <w:bCs/>
          <w:color w:val="C20336"/>
        </w:rPr>
        <w:t xml:space="preserve">дисковых борон </w:t>
      </w:r>
      <w:r>
        <w:rPr>
          <w:rFonts w:ascii="Tahoma" w:hAnsi="Tahoma" w:cs="Tahoma"/>
          <w:b/>
          <w:bCs/>
          <w:color w:val="C20336"/>
          <w:lang w:val="en-US"/>
        </w:rPr>
        <w:t>DV</w:t>
      </w:r>
    </w:p>
    <w:p w:rsidR="00C51AD0" w:rsidRPr="003145DF" w:rsidRDefault="00C51AD0" w:rsidP="00C51AD0">
      <w:pPr>
        <w:rPr>
          <w:rFonts w:ascii="Tahoma" w:hAnsi="Tahoma" w:cs="Tahoma"/>
          <w:b/>
          <w:bCs/>
          <w:color w:val="C20336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5"/>
        <w:gridCol w:w="8369"/>
      </w:tblGrid>
      <w:tr w:rsidR="00C51AD0" w:rsidRPr="009B642D" w:rsidTr="002E72F5">
        <w:tc>
          <w:tcPr>
            <w:tcW w:w="0" w:type="auto"/>
            <w:shd w:val="clear" w:color="auto" w:fill="FFFFFF"/>
            <w:vAlign w:val="center"/>
            <w:hideMark/>
          </w:tcPr>
          <w:p w:rsidR="00C51AD0" w:rsidRPr="009B642D" w:rsidRDefault="00C51AD0" w:rsidP="002E72F5">
            <w:pPr>
              <w:spacing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1025525"/>
                  <wp:effectExtent l="0" t="0" r="0" b="3175"/>
                  <wp:docPr id="20" name="Рисунок 20" descr="Высокостойкие диски">
                    <a:hlinkClick xmlns:a="http://schemas.openxmlformats.org/drawingml/2006/main" r:id="rId13" tooltip="&quot;Высокостойкие дис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ысокостойкие диски">
                            <a:hlinkClick r:id="rId13" tooltip="&quot;Высокостойкие дис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spellStart"/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Высокостойкие</w:t>
            </w:r>
            <w:proofErr w:type="spellEnd"/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 xml:space="preserve"> диски</w:t>
            </w:r>
          </w:p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Нагрузка на 1 дисковое лезвие позволяет с легкостью проникнуть в почву при любых условиях. Толщина лезвия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9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12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 мм </w:t>
            </w:r>
            <w:r w:rsidRPr="000F12EC">
              <w:rPr>
                <w:rFonts w:ascii="Arial" w:hAnsi="Arial" w:cs="Arial"/>
                <w:color w:val="555555"/>
                <w:sz w:val="20"/>
                <w:szCs w:val="20"/>
              </w:rPr>
              <w:t>–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 для продолжительной и износостойкой службы дисков.</w:t>
            </w:r>
            <w:r w:rsidRPr="000F12EC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Борсодержащая сталь обеспечивает три свойства лезвия одновременно </w:t>
            </w:r>
            <w:r w:rsidRPr="000F12EC">
              <w:rPr>
                <w:rFonts w:ascii="Arial" w:hAnsi="Arial" w:cs="Arial"/>
                <w:color w:val="555555"/>
                <w:sz w:val="20"/>
                <w:szCs w:val="20"/>
              </w:rPr>
              <w:t>–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 высокая прочность, высокая гибкость, высокая износостойкость. </w:t>
            </w:r>
          </w:p>
          <w:p w:rsidR="00C51AD0" w:rsidRPr="009B642D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Регулируемые углы атаки дисковых батарей предоставляют наибольшую гибкость в настройке агрегата под различные почвенные условия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–о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т 19° до 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.5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°.</w:t>
            </w:r>
          </w:p>
        </w:tc>
      </w:tr>
      <w:tr w:rsidR="00C51AD0" w:rsidRPr="009B642D" w:rsidTr="002E72F5">
        <w:tc>
          <w:tcPr>
            <w:tcW w:w="0" w:type="auto"/>
            <w:shd w:val="clear" w:color="auto" w:fill="FFFFFF"/>
            <w:vAlign w:val="center"/>
            <w:hideMark/>
          </w:tcPr>
          <w:p w:rsidR="00C51AD0" w:rsidRPr="009B642D" w:rsidRDefault="00C51AD0" w:rsidP="002E72F5">
            <w:pPr>
              <w:spacing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1129030"/>
                  <wp:effectExtent l="0" t="0" r="0" b="0"/>
                  <wp:docPr id="19" name="Рисунок 19" descr="Самоориентирующиеся подшипники">
                    <a:hlinkClick xmlns:a="http://schemas.openxmlformats.org/drawingml/2006/main" r:id="rId15" tooltip="&quot;Самоориентирующиеся подшипн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амоориентирующиеся подшипники">
                            <a:hlinkClick r:id="rId15" tooltip="&quot;Самоориентирующиеся подшипн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Самоориентирующиеся подшипники</w:t>
            </w:r>
          </w:p>
          <w:p w:rsidR="00C51AD0" w:rsidRPr="003145DF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Самоориентирующиеся подшипники на дисковых батареях T2-215 для самых сложных условий </w:t>
            </w:r>
            <w:r w:rsidRPr="000F12EC">
              <w:rPr>
                <w:rFonts w:ascii="Arial" w:hAnsi="Arial" w:cs="Arial"/>
                <w:color w:val="555555"/>
                <w:sz w:val="20"/>
                <w:szCs w:val="20"/>
              </w:rPr>
              <w:t>–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 выдерживают радиальные нагрузки до 10,5 тонн на подшипник при 33 оборотах в минуту.</w:t>
            </w:r>
          </w:p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Валы дисковых секций</w:t>
            </w:r>
          </w:p>
          <w:p w:rsidR="00C51AD0" w:rsidRPr="009B642D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Валы дисковых секции диаметром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48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 мм обеспечивают максимальный срок службы дисковых батарей. Вам не придется постоянно затягивать гайки на валах, так как они предварительно затягиваются на заводе до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4 340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 Н.м.</w:t>
            </w:r>
          </w:p>
        </w:tc>
      </w:tr>
      <w:tr w:rsidR="00C51AD0" w:rsidRPr="009B642D" w:rsidTr="002E72F5">
        <w:tc>
          <w:tcPr>
            <w:tcW w:w="0" w:type="auto"/>
            <w:shd w:val="clear" w:color="auto" w:fill="FFFFFF"/>
            <w:vAlign w:val="center"/>
            <w:hideMark/>
          </w:tcPr>
          <w:p w:rsidR="00C51AD0" w:rsidRPr="009B642D" w:rsidRDefault="00C51AD0" w:rsidP="002E72F5">
            <w:pPr>
              <w:spacing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6540" cy="787400"/>
                  <wp:effectExtent l="0" t="0" r="0" b="0"/>
                  <wp:docPr id="17" name="Рисунок 17" descr="Офсетные бороны">
                    <a:hlinkClick xmlns:a="http://schemas.openxmlformats.org/drawingml/2006/main" r:id="rId17" tooltip="&quot;СТОУН-ФЛЕК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фсетные бороны">
                            <a:hlinkClick r:id="rId17" tooltip="&quot;СТОУН-ФЛЕК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СТОУН-ФЛЕКС</w:t>
            </w:r>
          </w:p>
          <w:p w:rsidR="00C51AD0" w:rsidRPr="009B642D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Кронштейны крепления дисковых батарей «</w:t>
            </w:r>
            <w:proofErr w:type="spellStart"/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Стоун-Флекс</w:t>
            </w:r>
            <w:proofErr w:type="spellEnd"/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» С-образной формы защищают диски и подшипники батарей от преждевременного износа и разрушения, снижают шоковые нагрузки при наезде на камни или иные препятствия.</w:t>
            </w:r>
          </w:p>
        </w:tc>
      </w:tr>
      <w:tr w:rsidR="00C51AD0" w:rsidRPr="009B642D" w:rsidTr="002E72F5">
        <w:tc>
          <w:tcPr>
            <w:tcW w:w="0" w:type="auto"/>
            <w:shd w:val="clear" w:color="auto" w:fill="FFFFFF"/>
            <w:vAlign w:val="center"/>
            <w:hideMark/>
          </w:tcPr>
          <w:p w:rsidR="00C51AD0" w:rsidRPr="009B642D" w:rsidRDefault="00C51AD0" w:rsidP="002E72F5">
            <w:pPr>
              <w:spacing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650" cy="826817"/>
                  <wp:effectExtent l="0" t="0" r="0" b="0"/>
                  <wp:docPr id="16" name="Рисунок 16" descr="Офсетные бороны">
                    <a:hlinkClick xmlns:a="http://schemas.openxmlformats.org/drawingml/2006/main" r:id="rId19" tooltip="&quot;Износостойкие скребки дис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фсетные бороны">
                            <a:hlinkClick r:id="rId19" tooltip="&quot;Износостойкие скребки дис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9382"/>
                          <a:stretch/>
                        </pic:blipFill>
                        <pic:spPr bwMode="auto">
                          <a:xfrm>
                            <a:off x="0" y="0"/>
                            <a:ext cx="1526540" cy="82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Очистка дисков</w:t>
            </w:r>
          </w:p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Износостойкие скребки дисков эффективно удаляют налипшую на диски грязь и пожнивные остатки, сводя к минимуму время на очистку дисков.</w:t>
            </w:r>
          </w:p>
          <w:p w:rsidR="00C51AD0" w:rsidRPr="009B642D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Защитные пластины подшипников предохраняют от попадания в них камней, стерни и грязи, продлевая срок службы.</w:t>
            </w:r>
          </w:p>
        </w:tc>
      </w:tr>
      <w:tr w:rsidR="00C51AD0" w:rsidRPr="009B642D" w:rsidTr="002E72F5">
        <w:tc>
          <w:tcPr>
            <w:tcW w:w="0" w:type="auto"/>
            <w:shd w:val="clear" w:color="auto" w:fill="FFFFFF"/>
            <w:vAlign w:val="center"/>
            <w:hideMark/>
          </w:tcPr>
          <w:p w:rsidR="00C51AD0" w:rsidRPr="009B642D" w:rsidRDefault="00C51AD0" w:rsidP="002E72F5">
            <w:pPr>
              <w:spacing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1025525"/>
                  <wp:effectExtent l="0" t="0" r="0" b="3175"/>
                  <wp:docPr id="14" name="Рисунок 14" descr="Офсетные бороны">
                    <a:hlinkClick xmlns:a="http://schemas.openxmlformats.org/drawingml/2006/main" r:id="rId21" tooltip="&quot;Простая регулировка глубины обработ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фсетные бороны">
                            <a:hlinkClick r:id="rId21" tooltip="&quot;Простая регулировка глубины обработ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Минимальное время на подготовку</w:t>
            </w:r>
          </w:p>
          <w:p w:rsidR="00C51AD0" w:rsidRPr="000F12EC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Надежная и безотказная гидравлическая система подъема </w:t>
            </w:r>
            <w:r w:rsidRPr="000F12EC">
              <w:rPr>
                <w:rFonts w:ascii="Arial" w:hAnsi="Arial" w:cs="Arial"/>
                <w:color w:val="555555"/>
                <w:sz w:val="20"/>
                <w:szCs w:val="20"/>
              </w:rPr>
              <w:t>–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 быстро приводит борону в рабочее или транспортное положение.</w:t>
            </w:r>
          </w:p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Простая регулировка глубины обработки</w:t>
            </w:r>
          </w:p>
          <w:p w:rsidR="00C51AD0" w:rsidRPr="009B642D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Очень простая регулировка глубины обработки посредством сегментов контроля глубины на главном цилиндре </w:t>
            </w:r>
            <w:r w:rsidRPr="000F12EC">
              <w:rPr>
                <w:rFonts w:ascii="Arial" w:hAnsi="Arial" w:cs="Arial"/>
                <w:color w:val="555555"/>
                <w:sz w:val="20"/>
                <w:szCs w:val="20"/>
              </w:rPr>
              <w:t>–</w:t>
            </w: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 xml:space="preserve"> сократит время на настройку перед каждой обработкой.</w:t>
            </w:r>
          </w:p>
        </w:tc>
      </w:tr>
      <w:tr w:rsidR="00C51AD0" w:rsidRPr="009B642D" w:rsidTr="002E72F5">
        <w:tc>
          <w:tcPr>
            <w:tcW w:w="0" w:type="auto"/>
            <w:shd w:val="clear" w:color="auto" w:fill="FFFFFF"/>
            <w:vAlign w:val="center"/>
            <w:hideMark/>
          </w:tcPr>
          <w:p w:rsidR="00C51AD0" w:rsidRPr="009B642D" w:rsidRDefault="00C51AD0" w:rsidP="002E72F5">
            <w:pPr>
              <w:spacing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87400"/>
                  <wp:effectExtent l="0" t="0" r="0" b="0"/>
                  <wp:docPr id="13" name="Рисунок 13" descr="Офсетные бороны">
                    <a:hlinkClick xmlns:a="http://schemas.openxmlformats.org/drawingml/2006/main" r:id="rId23" tooltip="&quot;Дополнительная прочность ра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фсетные бороны">
                            <a:hlinkClick r:id="rId23" tooltip="&quot;Дополнительная прочность ра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Дополнительная прочность рамы</w:t>
            </w:r>
          </w:p>
          <w:p w:rsidR="00C51AD0" w:rsidRPr="009B642D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Качающийся вал на главной раме диаметром 14 см придает дополнительную прочность раме и отвечает за ее подъем и опускание.</w:t>
            </w:r>
          </w:p>
        </w:tc>
      </w:tr>
      <w:tr w:rsidR="00C51AD0" w:rsidRPr="009B642D" w:rsidTr="002E72F5">
        <w:tc>
          <w:tcPr>
            <w:tcW w:w="0" w:type="auto"/>
            <w:shd w:val="clear" w:color="auto" w:fill="FFFFFF"/>
            <w:vAlign w:val="center"/>
            <w:hideMark/>
          </w:tcPr>
          <w:p w:rsidR="00C51AD0" w:rsidRPr="009B642D" w:rsidRDefault="00C51AD0" w:rsidP="002E72F5">
            <w:pPr>
              <w:spacing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112" cy="731520"/>
                  <wp:effectExtent l="0" t="0" r="0" b="0"/>
                  <wp:docPr id="12" name="Рисунок 12" descr="Офсетные бороны">
                    <a:hlinkClick xmlns:a="http://schemas.openxmlformats.org/drawingml/2006/main" r:id="rId25" tooltip="&quot;Копирование рельефа по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фсетные бороны">
                            <a:hlinkClick r:id="rId25" tooltip="&quot;Копирование рельефа по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070"/>
                          <a:stretch/>
                        </pic:blipFill>
                        <pic:spPr bwMode="auto">
                          <a:xfrm>
                            <a:off x="0" y="0"/>
                            <a:ext cx="1526540" cy="73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FFFFFF"/>
            <w:hideMark/>
          </w:tcPr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Копирование рельефа поля</w:t>
            </w:r>
          </w:p>
          <w:p w:rsidR="00C51AD0" w:rsidRPr="003145DF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Сдвоенные балансиры колес обеспечивают максимальное копирование рельефа поля и равномерное распределение веса.</w:t>
            </w:r>
          </w:p>
          <w:p w:rsidR="00C51AD0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Съемные шпиндели колес</w:t>
            </w:r>
          </w:p>
          <w:p w:rsidR="00C51AD0" w:rsidRPr="009B642D" w:rsidRDefault="00C51AD0" w:rsidP="002E72F5">
            <w:pPr>
              <w:ind w:left="147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B642D">
              <w:rPr>
                <w:rFonts w:ascii="Arial" w:hAnsi="Arial" w:cs="Arial"/>
                <w:color w:val="555555"/>
                <w:sz w:val="20"/>
                <w:szCs w:val="20"/>
              </w:rPr>
              <w:t>Съемные шпиндели колес позволяют легко и быстро снять колесо вместе со ступицей.</w:t>
            </w:r>
          </w:p>
        </w:tc>
      </w:tr>
    </w:tbl>
    <w:p w:rsidR="00C51AD0" w:rsidRPr="003145DF" w:rsidRDefault="00C51AD0" w:rsidP="00C51AD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783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9"/>
        <w:gridCol w:w="1422"/>
        <w:gridCol w:w="1422"/>
      </w:tblGrid>
      <w:tr w:rsidR="00C51AD0" w:rsidRPr="000F12EC" w:rsidTr="002E72F5">
        <w:tc>
          <w:tcPr>
            <w:tcW w:w="10783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0F12EC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C51AD0" w:rsidRPr="000F12EC" w:rsidTr="002E72F5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DV 1000/600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DV 1500/430</w:t>
            </w:r>
          </w:p>
        </w:tc>
      </w:tr>
      <w:tr w:rsidR="00C51AD0" w:rsidRPr="000F12EC" w:rsidTr="002E72F5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Рабочая ширина захвата, </w:t>
            </w:r>
            <w:proofErr w:type="gramStart"/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6,0±0,3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4,3±0,3</w:t>
            </w:r>
          </w:p>
        </w:tc>
      </w:tr>
      <w:tr w:rsidR="00C51AD0" w:rsidRPr="000F12EC" w:rsidTr="002E72F5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Производительность за 1 час основного времени, га/ч, </w:t>
            </w:r>
            <w:proofErr w:type="gramStart"/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4,3</w:t>
            </w:r>
          </w:p>
        </w:tc>
      </w:tr>
      <w:tr w:rsidR="00C51AD0" w:rsidRPr="000F12EC" w:rsidTr="002E72F5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 xml:space="preserve">Глубина обработки, </w:t>
            </w:r>
            <w:proofErr w:type="gramStart"/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7-20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12.5</w:t>
            </w: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-25</w:t>
            </w:r>
          </w:p>
        </w:tc>
      </w:tr>
      <w:tr w:rsidR="00C51AD0" w:rsidRPr="000F12EC" w:rsidTr="002E72F5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Масса, </w:t>
            </w:r>
            <w:proofErr w:type="gramStart"/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кг</w:t>
            </w:r>
            <w:proofErr w:type="gramEnd"/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6350</w:t>
            </w:r>
          </w:p>
        </w:tc>
      </w:tr>
      <w:tr w:rsidR="00C51AD0" w:rsidRPr="000F12EC" w:rsidTr="002E72F5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 xml:space="preserve">Масса на 1 метр захвата (тяговый класс), </w:t>
            </w:r>
            <w:proofErr w:type="gramStart"/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968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1561</w:t>
            </w:r>
          </w:p>
        </w:tc>
      </w:tr>
      <w:tr w:rsidR="00C51AD0" w:rsidRPr="000F12EC" w:rsidTr="002E72F5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Диаметр </w:t>
            </w:r>
            <w:proofErr w:type="spellStart"/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proofErr w:type="spellEnd"/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толщина дисков, </w:t>
            </w:r>
            <w:proofErr w:type="gramStart"/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710х9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813х12</w:t>
            </w:r>
          </w:p>
        </w:tc>
      </w:tr>
      <w:tr w:rsidR="00C51AD0" w:rsidRPr="000F12EC" w:rsidTr="002E72F5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Расстояние между дисками, </w:t>
            </w:r>
            <w:proofErr w:type="gramStart"/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305±5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356±5</w:t>
            </w:r>
          </w:p>
        </w:tc>
      </w:tr>
      <w:tr w:rsidR="00C51AD0" w:rsidRPr="000F12EC" w:rsidTr="002E72F5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Необходимое тяговое усилие на тяговом брусе, л.с. (мин-макс)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160-200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000000"/>
                <w:sz w:val="20"/>
                <w:szCs w:val="20"/>
              </w:rPr>
              <w:t>210-350</w:t>
            </w:r>
          </w:p>
        </w:tc>
      </w:tr>
      <w:tr w:rsidR="00C51AD0" w:rsidRPr="000F12EC" w:rsidTr="002E72F5">
        <w:trPr>
          <w:trHeight w:val="577"/>
        </w:trPr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t>Требуемая мощность ДВС трактора, л.с. (мин-макс):</w:t>
            </w: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br/>
              <w:t>- колёсного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300-370</w:t>
            </w: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AD0" w:rsidRPr="000F12EC" w:rsidRDefault="00C51AD0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br/>
              <w:t>350-375</w:t>
            </w:r>
            <w:r w:rsidRPr="000F12EC"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</w:p>
        </w:tc>
      </w:tr>
    </w:tbl>
    <w:p w:rsidR="00D21D41" w:rsidRPr="00C51AD0" w:rsidRDefault="00C51AD0" w:rsidP="00C51AD0"/>
    <w:sectPr w:rsidR="00D21D41" w:rsidRPr="00C51AD0" w:rsidSect="005E3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31F"/>
    <w:rsid w:val="00094F07"/>
    <w:rsid w:val="00215553"/>
    <w:rsid w:val="005E331F"/>
    <w:rsid w:val="00607F6C"/>
    <w:rsid w:val="007E4F4F"/>
    <w:rsid w:val="00A8304F"/>
    <w:rsid w:val="00C51AD0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31F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5E331F"/>
    <w:rPr>
      <w:color w:val="808080"/>
    </w:rPr>
  </w:style>
  <w:style w:type="table" w:styleId="a5">
    <w:name w:val="Table Grid"/>
    <w:basedOn w:val="a1"/>
    <w:uiPriority w:val="59"/>
    <w:rsid w:val="005E331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kleverltd.com.opt-images.1c-bitrix-cdn.ru/images/stories/catalog_tech3/48.%20DX/PrDX13.jpg?1491285715298168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://www.kleverltd.com.opt-images.1c-bitrix-cdn.ru/images/stories/catalog_tech3/48.%20DX/PrDX7.jpg?1491285691194939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hyperlink" Target="http://www.kleverltd.com.opt-images.1c-bitrix-cdn.ru/images/stories/catalog_tech3/48.%20DX/PrDX4.jpg?149260585292108" TargetMode="External"/><Relationship Id="rId25" Type="http://schemas.openxmlformats.org/officeDocument/2006/relationships/hyperlink" Target="http://www.kleverltd.com.opt-images.1c-bitrix-cdn.ru/images/stories/catalog_tech3/48.%20DX/PrDX9.jpg?14926068435984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4.jpeg"/><Relationship Id="rId5" Type="http://schemas.openxmlformats.org/officeDocument/2006/relationships/image" Target="media/image2.png"/><Relationship Id="rId15" Type="http://schemas.openxmlformats.org/officeDocument/2006/relationships/hyperlink" Target="http://www.kleverltd.com.opt-images.1c-bitrix-cdn.ru/images/stories/catalog_tech3/48.%20DX/PrDX2.jpg?1492605833114841" TargetMode="External"/><Relationship Id="rId23" Type="http://schemas.openxmlformats.org/officeDocument/2006/relationships/hyperlink" Target="http://www.kleverltd.com.opt-images.1c-bitrix-cdn.ru/images/stories/catalog_tech3/48.%20DX/PrDX8.jpg?14926068405937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kleverltd.com.opt-images.1c-bitrix-cdn.ru/images/stories/catalog_tech3/48.%20DX/PrDX5.jpg?1491285678219161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4.png@01D7350A.F54C6A90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>KZ Rostselmash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2021-06-24T13:38:00Z</dcterms:created>
  <dcterms:modified xsi:type="dcterms:W3CDTF">2022-04-19T06:15:00Z</dcterms:modified>
</cp:coreProperties>
</file>